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0B6188" w14:textId="77777777" w:rsidR="00F4364A" w:rsidRDefault="00F5714D">
      <w:pPr>
        <w:pStyle w:val="BodyText"/>
        <w:spacing w:before="70"/>
        <w:ind w:left="100"/>
      </w:pPr>
      <w:bookmarkStart w:id="0" w:name="_GoBack"/>
      <w:bookmarkEnd w:id="0"/>
      <w:r>
        <w:t xml:space="preserve">Lucas Ranch Homeowners Association, </w:t>
      </w:r>
      <w:r>
        <w:rPr>
          <w:spacing w:val="-4"/>
        </w:rPr>
        <w:t>Inc.</w:t>
      </w:r>
    </w:p>
    <w:p w14:paraId="22A99A44" w14:textId="77777777" w:rsidR="00F4364A" w:rsidRDefault="00F4364A">
      <w:pPr>
        <w:pStyle w:val="BodyText"/>
        <w:spacing w:before="38"/>
      </w:pPr>
    </w:p>
    <w:p w14:paraId="5F8FDFEB" w14:textId="77777777" w:rsidR="00F4364A" w:rsidRDefault="00F5714D">
      <w:pPr>
        <w:pStyle w:val="BodyText"/>
        <w:ind w:left="100"/>
      </w:pPr>
      <w:r>
        <w:t>THIS</w:t>
      </w:r>
      <w:r>
        <w:rPr>
          <w:spacing w:val="80"/>
        </w:rPr>
        <w:t xml:space="preserve"> </w:t>
      </w:r>
      <w:r>
        <w:t>FENCING</w:t>
      </w:r>
      <w:r>
        <w:rPr>
          <w:spacing w:val="80"/>
        </w:rPr>
        <w:t xml:space="preserve"> </w:t>
      </w:r>
      <w:r>
        <w:t>ADDENDUM</w:t>
      </w:r>
      <w:r>
        <w:rPr>
          <w:spacing w:val="80"/>
        </w:rPr>
        <w:t xml:space="preserve"> </w:t>
      </w:r>
      <w:r>
        <w:t>REPLACES</w:t>
      </w:r>
      <w:r>
        <w:rPr>
          <w:spacing w:val="80"/>
        </w:rPr>
        <w:t xml:space="preserve"> </w:t>
      </w:r>
      <w:r>
        <w:t>THE</w:t>
      </w:r>
      <w:r>
        <w:rPr>
          <w:spacing w:val="80"/>
        </w:rPr>
        <w:t xml:space="preserve"> </w:t>
      </w:r>
      <w:r>
        <w:t>LANGUAGE</w:t>
      </w:r>
      <w:r>
        <w:rPr>
          <w:spacing w:val="80"/>
        </w:rPr>
        <w:t xml:space="preserve"> </w:t>
      </w:r>
      <w:r>
        <w:t>INCLUDED</w:t>
      </w:r>
      <w:r>
        <w:rPr>
          <w:spacing w:val="80"/>
        </w:rPr>
        <w:t xml:space="preserve"> </w:t>
      </w:r>
      <w:r>
        <w:t>IN</w:t>
      </w:r>
      <w:r>
        <w:rPr>
          <w:spacing w:val="80"/>
        </w:rPr>
        <w:t xml:space="preserve"> </w:t>
      </w:r>
      <w:r>
        <w:t>THE ARCHITECTURAL &amp; DESIGN GUIDELINES</w:t>
      </w:r>
    </w:p>
    <w:p w14:paraId="2D8E2392" w14:textId="77777777" w:rsidR="00F4364A" w:rsidRDefault="00F4364A">
      <w:pPr>
        <w:pStyle w:val="BodyText"/>
      </w:pPr>
    </w:p>
    <w:p w14:paraId="40F772C7" w14:textId="77777777" w:rsidR="00F4364A" w:rsidRDefault="00F5714D">
      <w:pPr>
        <w:pStyle w:val="BodyText"/>
        <w:ind w:left="820"/>
      </w:pPr>
      <w:r>
        <w:rPr>
          <w:u w:val="single"/>
        </w:rPr>
        <w:t xml:space="preserve">H. Fencing and </w:t>
      </w:r>
      <w:r>
        <w:rPr>
          <w:spacing w:val="-2"/>
          <w:u w:val="single"/>
        </w:rPr>
        <w:t>Walls</w:t>
      </w:r>
    </w:p>
    <w:p w14:paraId="6FFB14DB" w14:textId="77777777" w:rsidR="00F4364A" w:rsidRDefault="00F4364A">
      <w:pPr>
        <w:pStyle w:val="BodyText"/>
      </w:pPr>
    </w:p>
    <w:p w14:paraId="0E5C0A3A" w14:textId="77777777" w:rsidR="00F4364A" w:rsidRDefault="00F5714D">
      <w:pPr>
        <w:pStyle w:val="BodyText"/>
        <w:ind w:left="820" w:right="119"/>
      </w:pPr>
      <w:r>
        <w:t>The</w:t>
      </w:r>
      <w:r>
        <w:rPr>
          <w:spacing w:val="-4"/>
        </w:rPr>
        <w:t xml:space="preserve"> </w:t>
      </w:r>
      <w:r>
        <w:t>materials,</w:t>
      </w:r>
      <w:r>
        <w:rPr>
          <w:spacing w:val="-4"/>
        </w:rPr>
        <w:t xml:space="preserve"> </w:t>
      </w:r>
      <w:r>
        <w:t>height,</w:t>
      </w:r>
      <w:r>
        <w:rPr>
          <w:spacing w:val="-4"/>
        </w:rPr>
        <w:t xml:space="preserve"> </w:t>
      </w:r>
      <w:r>
        <w:t>location</w:t>
      </w:r>
      <w:r>
        <w:rPr>
          <w:spacing w:val="-4"/>
        </w:rPr>
        <w:t xml:space="preserve"> </w:t>
      </w:r>
      <w:r>
        <w:t>and</w:t>
      </w:r>
      <w:r>
        <w:rPr>
          <w:spacing w:val="-4"/>
        </w:rPr>
        <w:t xml:space="preserve"> </w:t>
      </w:r>
      <w:r>
        <w:t>construction</w:t>
      </w:r>
      <w:r>
        <w:rPr>
          <w:spacing w:val="-4"/>
        </w:rPr>
        <w:t xml:space="preserve"> </w:t>
      </w:r>
      <w:r>
        <w:t>of</w:t>
      </w:r>
      <w:r>
        <w:rPr>
          <w:spacing w:val="-4"/>
        </w:rPr>
        <w:t xml:space="preserve"> </w:t>
      </w:r>
      <w:r>
        <w:t>all</w:t>
      </w:r>
      <w:r>
        <w:rPr>
          <w:spacing w:val="-4"/>
        </w:rPr>
        <w:t xml:space="preserve"> </w:t>
      </w:r>
      <w:r>
        <w:t>fences</w:t>
      </w:r>
      <w:r>
        <w:rPr>
          <w:spacing w:val="-4"/>
        </w:rPr>
        <w:t xml:space="preserve"> </w:t>
      </w:r>
      <w:r>
        <w:t>must</w:t>
      </w:r>
      <w:r>
        <w:rPr>
          <w:spacing w:val="-4"/>
        </w:rPr>
        <w:t xml:space="preserve"> </w:t>
      </w:r>
      <w:r>
        <w:t>be</w:t>
      </w:r>
      <w:r>
        <w:rPr>
          <w:spacing w:val="-4"/>
        </w:rPr>
        <w:t xml:space="preserve"> </w:t>
      </w:r>
      <w:r>
        <w:t>approved</w:t>
      </w:r>
      <w:r>
        <w:rPr>
          <w:spacing w:val="-4"/>
        </w:rPr>
        <w:t xml:space="preserve"> </w:t>
      </w:r>
      <w:r>
        <w:t>in advance by the Reviewer.</w:t>
      </w:r>
    </w:p>
    <w:p w14:paraId="7C00FF80" w14:textId="77777777" w:rsidR="00F4364A" w:rsidRDefault="00F4364A">
      <w:pPr>
        <w:pStyle w:val="BodyText"/>
      </w:pPr>
    </w:p>
    <w:p w14:paraId="4D56C6B0" w14:textId="77777777" w:rsidR="00F4364A" w:rsidRDefault="00F5714D">
      <w:pPr>
        <w:pStyle w:val="ListParagraph"/>
        <w:numPr>
          <w:ilvl w:val="0"/>
          <w:numId w:val="2"/>
        </w:numPr>
        <w:tabs>
          <w:tab w:val="left" w:pos="970"/>
        </w:tabs>
        <w:ind w:left="970" w:hanging="150"/>
        <w:rPr>
          <w:sz w:val="24"/>
        </w:rPr>
      </w:pPr>
      <w:r>
        <w:rPr>
          <w:sz w:val="24"/>
          <w:u w:val="single"/>
        </w:rPr>
        <w:t>Lot Fencing</w:t>
      </w:r>
      <w:r>
        <w:rPr>
          <w:sz w:val="24"/>
        </w:rPr>
        <w:t xml:space="preserve">. All lot fencing shall be submitted for approval by the </w:t>
      </w:r>
      <w:r>
        <w:rPr>
          <w:spacing w:val="-4"/>
          <w:sz w:val="24"/>
        </w:rPr>
        <w:t>ACC.</w:t>
      </w:r>
    </w:p>
    <w:p w14:paraId="15112B14" w14:textId="77777777" w:rsidR="00F4364A" w:rsidRDefault="00F5714D">
      <w:pPr>
        <w:pStyle w:val="ListParagraph"/>
        <w:numPr>
          <w:ilvl w:val="0"/>
          <w:numId w:val="2"/>
        </w:numPr>
        <w:tabs>
          <w:tab w:val="left" w:pos="985"/>
        </w:tabs>
        <w:ind w:right="100" w:firstLine="0"/>
        <w:rPr>
          <w:sz w:val="24"/>
        </w:rPr>
      </w:pPr>
      <w:r>
        <w:rPr>
          <w:sz w:val="24"/>
          <w:u w:val="single"/>
        </w:rPr>
        <w:t>Retaining Walls</w:t>
      </w:r>
      <w:r>
        <w:rPr>
          <w:sz w:val="24"/>
        </w:rPr>
        <w:t>. All retaining wall plans over</w:t>
      </w:r>
      <w:r>
        <w:rPr>
          <w:spacing w:val="-3"/>
          <w:sz w:val="24"/>
        </w:rPr>
        <w:t xml:space="preserve"> </w:t>
      </w:r>
      <w:r>
        <w:rPr>
          <w:sz w:val="24"/>
        </w:rPr>
        <w:t>four</w:t>
      </w:r>
      <w:r>
        <w:rPr>
          <w:spacing w:val="-3"/>
          <w:sz w:val="24"/>
        </w:rPr>
        <w:t xml:space="preserve"> </w:t>
      </w:r>
      <w:r>
        <w:rPr>
          <w:sz w:val="24"/>
        </w:rPr>
        <w:t>feet</w:t>
      </w:r>
      <w:r>
        <w:rPr>
          <w:spacing w:val="-3"/>
          <w:sz w:val="24"/>
        </w:rPr>
        <w:t xml:space="preserve"> </w:t>
      </w:r>
      <w:r>
        <w:rPr>
          <w:sz w:val="24"/>
        </w:rPr>
        <w:t>(4’)</w:t>
      </w:r>
      <w:r>
        <w:rPr>
          <w:spacing w:val="-3"/>
          <w:sz w:val="24"/>
        </w:rPr>
        <w:t xml:space="preserve"> </w:t>
      </w:r>
      <w:r>
        <w:rPr>
          <w:sz w:val="24"/>
        </w:rPr>
        <w:t>tall</w:t>
      </w:r>
      <w:r>
        <w:rPr>
          <w:spacing w:val="-3"/>
          <w:sz w:val="24"/>
        </w:rPr>
        <w:t xml:space="preserve"> </w:t>
      </w:r>
      <w:r>
        <w:rPr>
          <w:sz w:val="24"/>
        </w:rPr>
        <w:t>or</w:t>
      </w:r>
      <w:r>
        <w:rPr>
          <w:spacing w:val="-3"/>
          <w:sz w:val="24"/>
        </w:rPr>
        <w:t xml:space="preserve"> </w:t>
      </w:r>
      <w:r>
        <w:rPr>
          <w:sz w:val="24"/>
        </w:rPr>
        <w:t>within</w:t>
      </w:r>
      <w:r>
        <w:rPr>
          <w:spacing w:val="-3"/>
          <w:sz w:val="24"/>
        </w:rPr>
        <w:t xml:space="preserve"> </w:t>
      </w:r>
      <w:r>
        <w:rPr>
          <w:sz w:val="24"/>
        </w:rPr>
        <w:t>any</w:t>
      </w:r>
      <w:r>
        <w:rPr>
          <w:spacing w:val="-3"/>
          <w:sz w:val="24"/>
        </w:rPr>
        <w:t xml:space="preserve"> </w:t>
      </w:r>
      <w:r>
        <w:rPr>
          <w:sz w:val="24"/>
        </w:rPr>
        <w:t>right of-way must be submitted to the Reviewer for consideration and must</w:t>
      </w:r>
      <w:r>
        <w:rPr>
          <w:sz w:val="24"/>
        </w:rPr>
        <w:t xml:space="preserve"> be constructed in accordance with stamped engineered plans by a licensed </w:t>
      </w:r>
      <w:r>
        <w:rPr>
          <w:spacing w:val="-2"/>
          <w:sz w:val="24"/>
        </w:rPr>
        <w:t>engineer.</w:t>
      </w:r>
    </w:p>
    <w:p w14:paraId="4EAE4946" w14:textId="77777777" w:rsidR="00F4364A" w:rsidRDefault="00F5714D">
      <w:pPr>
        <w:pStyle w:val="ListParagraph"/>
        <w:numPr>
          <w:ilvl w:val="0"/>
          <w:numId w:val="2"/>
        </w:numPr>
        <w:tabs>
          <w:tab w:val="left" w:pos="985"/>
        </w:tabs>
        <w:ind w:right="111" w:firstLine="0"/>
        <w:rPr>
          <w:sz w:val="24"/>
        </w:rPr>
      </w:pPr>
      <w:r>
        <w:rPr>
          <w:sz w:val="24"/>
          <w:u w:val="single"/>
        </w:rPr>
        <w:t>Plans</w:t>
      </w:r>
      <w:r>
        <w:rPr>
          <w:sz w:val="24"/>
        </w:rPr>
        <w:t>. Plans submitted for fences or walls must be drawn on</w:t>
      </w:r>
      <w:r>
        <w:rPr>
          <w:spacing w:val="-3"/>
          <w:sz w:val="24"/>
        </w:rPr>
        <w:t xml:space="preserve"> </w:t>
      </w:r>
      <w:r>
        <w:rPr>
          <w:sz w:val="24"/>
        </w:rPr>
        <w:t>an</w:t>
      </w:r>
      <w:r>
        <w:rPr>
          <w:spacing w:val="-3"/>
          <w:sz w:val="24"/>
        </w:rPr>
        <w:t xml:space="preserve"> </w:t>
      </w:r>
      <w:r>
        <w:rPr>
          <w:sz w:val="24"/>
        </w:rPr>
        <w:t>accurate</w:t>
      </w:r>
      <w:r>
        <w:rPr>
          <w:spacing w:val="-3"/>
          <w:sz w:val="24"/>
        </w:rPr>
        <w:t xml:space="preserve"> </w:t>
      </w:r>
      <w:r>
        <w:rPr>
          <w:sz w:val="24"/>
        </w:rPr>
        <w:t>copy of the site plan.</w:t>
      </w:r>
    </w:p>
    <w:p w14:paraId="0F3DE650" w14:textId="77777777" w:rsidR="00F4364A" w:rsidRDefault="00F5714D">
      <w:pPr>
        <w:pStyle w:val="ListParagraph"/>
        <w:numPr>
          <w:ilvl w:val="0"/>
          <w:numId w:val="2"/>
        </w:numPr>
        <w:tabs>
          <w:tab w:val="left" w:pos="1015"/>
        </w:tabs>
        <w:ind w:right="99" w:firstLine="0"/>
        <w:rPr>
          <w:sz w:val="24"/>
        </w:rPr>
      </w:pPr>
      <w:r>
        <w:rPr>
          <w:sz w:val="24"/>
          <w:u w:val="single"/>
        </w:rPr>
        <w:t>Greenbelt and Common Area / Pond Fencing</w:t>
      </w:r>
      <w:r>
        <w:rPr>
          <w:sz w:val="24"/>
        </w:rPr>
        <w:t>. Unless otherwise approved in writing at the sole discretion of the</w:t>
      </w:r>
      <w:r>
        <w:rPr>
          <w:spacing w:val="-3"/>
          <w:sz w:val="24"/>
        </w:rPr>
        <w:t xml:space="preserve"> </w:t>
      </w:r>
      <w:r>
        <w:rPr>
          <w:sz w:val="24"/>
        </w:rPr>
        <w:t>Reviewer,</w:t>
      </w:r>
      <w:r>
        <w:rPr>
          <w:spacing w:val="-3"/>
          <w:sz w:val="24"/>
        </w:rPr>
        <w:t xml:space="preserve"> </w:t>
      </w:r>
      <w:r>
        <w:rPr>
          <w:sz w:val="24"/>
        </w:rPr>
        <w:t>all</w:t>
      </w:r>
      <w:r>
        <w:rPr>
          <w:spacing w:val="-3"/>
          <w:sz w:val="24"/>
        </w:rPr>
        <w:t xml:space="preserve"> </w:t>
      </w:r>
      <w:r>
        <w:rPr>
          <w:sz w:val="24"/>
        </w:rPr>
        <w:t>lots</w:t>
      </w:r>
      <w:r>
        <w:rPr>
          <w:spacing w:val="-3"/>
          <w:sz w:val="24"/>
        </w:rPr>
        <w:t xml:space="preserve"> </w:t>
      </w:r>
      <w:r>
        <w:rPr>
          <w:sz w:val="24"/>
        </w:rPr>
        <w:t>backing</w:t>
      </w:r>
      <w:r>
        <w:rPr>
          <w:spacing w:val="-3"/>
          <w:sz w:val="24"/>
        </w:rPr>
        <w:t xml:space="preserve"> </w:t>
      </w:r>
      <w:r>
        <w:rPr>
          <w:sz w:val="24"/>
        </w:rPr>
        <w:t>up</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greenbelt</w:t>
      </w:r>
      <w:r>
        <w:rPr>
          <w:spacing w:val="-3"/>
          <w:sz w:val="24"/>
        </w:rPr>
        <w:t xml:space="preserve"> </w:t>
      </w:r>
      <w:r>
        <w:rPr>
          <w:sz w:val="24"/>
        </w:rPr>
        <w:t>or Common Area / Pond must be constructed to not obstruct</w:t>
      </w:r>
      <w:r>
        <w:rPr>
          <w:spacing w:val="-3"/>
          <w:sz w:val="24"/>
        </w:rPr>
        <w:t xml:space="preserve"> </w:t>
      </w:r>
      <w:r>
        <w:rPr>
          <w:sz w:val="24"/>
        </w:rPr>
        <w:t>other</w:t>
      </w:r>
      <w:r>
        <w:rPr>
          <w:spacing w:val="-3"/>
          <w:sz w:val="24"/>
        </w:rPr>
        <w:t xml:space="preserve"> </w:t>
      </w:r>
      <w:r>
        <w:rPr>
          <w:sz w:val="24"/>
        </w:rPr>
        <w:t>residents’</w:t>
      </w:r>
      <w:r>
        <w:rPr>
          <w:spacing w:val="-3"/>
          <w:sz w:val="24"/>
        </w:rPr>
        <w:t xml:space="preserve"> </w:t>
      </w:r>
      <w:r>
        <w:rPr>
          <w:sz w:val="24"/>
        </w:rPr>
        <w:t>views of the common areas a</w:t>
      </w:r>
      <w:r>
        <w:rPr>
          <w:sz w:val="24"/>
        </w:rPr>
        <w:t xml:space="preserve">nd in such a way to maintain the natural feel of the </w:t>
      </w:r>
      <w:proofErr w:type="spellStart"/>
      <w:proofErr w:type="gramStart"/>
      <w:r>
        <w:rPr>
          <w:sz w:val="24"/>
        </w:rPr>
        <w:t>subdevelopment</w:t>
      </w:r>
      <w:proofErr w:type="spellEnd"/>
      <w:r>
        <w:rPr>
          <w:sz w:val="24"/>
        </w:rPr>
        <w:t>..</w:t>
      </w:r>
      <w:proofErr w:type="gramEnd"/>
      <w:r>
        <w:rPr>
          <w:spacing w:val="40"/>
          <w:sz w:val="24"/>
        </w:rPr>
        <w:t xml:space="preserve"> </w:t>
      </w:r>
      <w:r>
        <w:rPr>
          <w:sz w:val="24"/>
        </w:rPr>
        <w:t>Requirements for fencing bordering these areas include:</w:t>
      </w:r>
    </w:p>
    <w:p w14:paraId="54B94368" w14:textId="77777777" w:rsidR="00F4364A" w:rsidRDefault="00F5714D">
      <w:pPr>
        <w:pStyle w:val="ListParagraph"/>
        <w:numPr>
          <w:ilvl w:val="1"/>
          <w:numId w:val="2"/>
        </w:numPr>
        <w:tabs>
          <w:tab w:val="left" w:pos="1539"/>
        </w:tabs>
        <w:ind w:left="1539" w:hanging="359"/>
        <w:jc w:val="left"/>
        <w:rPr>
          <w:sz w:val="24"/>
        </w:rPr>
      </w:pPr>
      <w:r>
        <w:rPr>
          <w:sz w:val="24"/>
        </w:rPr>
        <w:t xml:space="preserve">Maximum height of </w:t>
      </w:r>
      <w:r>
        <w:rPr>
          <w:spacing w:val="-5"/>
          <w:sz w:val="24"/>
        </w:rPr>
        <w:t>4’.</w:t>
      </w:r>
    </w:p>
    <w:p w14:paraId="625BDD66" w14:textId="77777777" w:rsidR="00F4364A" w:rsidRDefault="00F5714D">
      <w:pPr>
        <w:pStyle w:val="ListParagraph"/>
        <w:numPr>
          <w:ilvl w:val="1"/>
          <w:numId w:val="2"/>
        </w:numPr>
        <w:tabs>
          <w:tab w:val="left" w:pos="1540"/>
        </w:tabs>
        <w:ind w:right="112"/>
        <w:jc w:val="left"/>
        <w:rPr>
          <w:sz w:val="24"/>
        </w:rPr>
      </w:pPr>
      <w:r>
        <w:rPr>
          <w:sz w:val="24"/>
        </w:rPr>
        <w:t>Privacy</w:t>
      </w:r>
      <w:r>
        <w:rPr>
          <w:spacing w:val="40"/>
          <w:sz w:val="24"/>
        </w:rPr>
        <w:t xml:space="preserve"> </w:t>
      </w:r>
      <w:r>
        <w:rPr>
          <w:sz w:val="24"/>
        </w:rPr>
        <w:t>fencing</w:t>
      </w:r>
      <w:r>
        <w:rPr>
          <w:spacing w:val="40"/>
          <w:sz w:val="24"/>
        </w:rPr>
        <w:t xml:space="preserve"> </w:t>
      </w:r>
      <w:r>
        <w:rPr>
          <w:sz w:val="24"/>
        </w:rPr>
        <w:t>is</w:t>
      </w:r>
      <w:r>
        <w:rPr>
          <w:spacing w:val="40"/>
          <w:sz w:val="24"/>
        </w:rPr>
        <w:t xml:space="preserve"> </w:t>
      </w:r>
      <w:r>
        <w:rPr>
          <w:sz w:val="24"/>
        </w:rPr>
        <w:t>prohibited;</w:t>
      </w:r>
      <w:r>
        <w:rPr>
          <w:spacing w:val="40"/>
          <w:sz w:val="24"/>
        </w:rPr>
        <w:t xml:space="preserve"> </w:t>
      </w:r>
      <w:r>
        <w:rPr>
          <w:sz w:val="24"/>
        </w:rPr>
        <w:t>approved</w:t>
      </w:r>
      <w:r>
        <w:rPr>
          <w:spacing w:val="40"/>
          <w:sz w:val="24"/>
        </w:rPr>
        <w:t xml:space="preserve"> </w:t>
      </w:r>
      <w:r>
        <w:rPr>
          <w:sz w:val="24"/>
        </w:rPr>
        <w:t>fencing</w:t>
      </w:r>
      <w:r>
        <w:rPr>
          <w:spacing w:val="40"/>
          <w:sz w:val="24"/>
        </w:rPr>
        <w:t xml:space="preserve"> </w:t>
      </w:r>
      <w:r>
        <w:rPr>
          <w:sz w:val="24"/>
        </w:rPr>
        <w:t>style</w:t>
      </w:r>
      <w:r>
        <w:rPr>
          <w:spacing w:val="40"/>
          <w:sz w:val="24"/>
        </w:rPr>
        <w:t xml:space="preserve"> </w:t>
      </w:r>
      <w:r>
        <w:rPr>
          <w:sz w:val="24"/>
        </w:rPr>
        <w:t>includes</w:t>
      </w:r>
      <w:r>
        <w:rPr>
          <w:spacing w:val="40"/>
          <w:sz w:val="24"/>
        </w:rPr>
        <w:t xml:space="preserve"> </w:t>
      </w:r>
      <w:r>
        <w:rPr>
          <w:sz w:val="24"/>
        </w:rPr>
        <w:t>x4</w:t>
      </w:r>
      <w:r>
        <w:rPr>
          <w:spacing w:val="40"/>
          <w:sz w:val="24"/>
        </w:rPr>
        <w:t xml:space="preserve"> </w:t>
      </w:r>
      <w:r>
        <w:rPr>
          <w:sz w:val="24"/>
        </w:rPr>
        <w:t>board post fence, picket fence, and others as approved by the ACC.</w:t>
      </w:r>
    </w:p>
    <w:p w14:paraId="79496C1E" w14:textId="77777777" w:rsidR="00F4364A" w:rsidRDefault="00F5714D">
      <w:pPr>
        <w:pStyle w:val="ListParagraph"/>
        <w:numPr>
          <w:ilvl w:val="1"/>
          <w:numId w:val="2"/>
        </w:numPr>
        <w:tabs>
          <w:tab w:val="left" w:pos="1539"/>
        </w:tabs>
        <w:ind w:left="1539" w:hanging="359"/>
        <w:jc w:val="left"/>
        <w:rPr>
          <w:sz w:val="24"/>
        </w:rPr>
      </w:pPr>
      <w:r>
        <w:rPr>
          <w:sz w:val="24"/>
        </w:rPr>
        <w:t xml:space="preserve">Must be setback from bordering lot line by </w:t>
      </w:r>
      <w:r>
        <w:rPr>
          <w:spacing w:val="-5"/>
          <w:sz w:val="24"/>
        </w:rPr>
        <w:t>20’</w:t>
      </w:r>
    </w:p>
    <w:p w14:paraId="10C5A17A" w14:textId="77777777" w:rsidR="00F4364A" w:rsidRDefault="00F5714D">
      <w:pPr>
        <w:pStyle w:val="ListParagraph"/>
        <w:numPr>
          <w:ilvl w:val="0"/>
          <w:numId w:val="2"/>
        </w:numPr>
        <w:tabs>
          <w:tab w:val="left" w:pos="1015"/>
        </w:tabs>
        <w:ind w:right="99" w:firstLine="0"/>
        <w:rPr>
          <w:sz w:val="24"/>
        </w:rPr>
      </w:pPr>
      <w:r>
        <w:rPr>
          <w:sz w:val="24"/>
          <w:u w:val="single"/>
        </w:rPr>
        <w:t>Construction</w:t>
      </w:r>
      <w:r>
        <w:rPr>
          <w:sz w:val="24"/>
        </w:rPr>
        <w:t>. All privacy fencing between Lots must be Good Neighbor-style wood fencing. Good Neighbor fencing is defined as wood fencing</w:t>
      </w:r>
      <w:r>
        <w:rPr>
          <w:spacing w:val="-3"/>
          <w:sz w:val="24"/>
        </w:rPr>
        <w:t xml:space="preserve"> </w:t>
      </w:r>
      <w:r>
        <w:rPr>
          <w:sz w:val="24"/>
        </w:rPr>
        <w:t>that</w:t>
      </w:r>
      <w:r>
        <w:rPr>
          <w:spacing w:val="-3"/>
          <w:sz w:val="24"/>
        </w:rPr>
        <w:t xml:space="preserve"> </w:t>
      </w:r>
      <w:r>
        <w:rPr>
          <w:sz w:val="24"/>
        </w:rPr>
        <w:t>alternates the side the panel</w:t>
      </w:r>
      <w:r>
        <w:rPr>
          <w:spacing w:val="-3"/>
          <w:sz w:val="24"/>
        </w:rPr>
        <w:t xml:space="preserve"> </w:t>
      </w:r>
      <w:r>
        <w:rPr>
          <w:sz w:val="24"/>
        </w:rPr>
        <w:t>faces</w:t>
      </w:r>
      <w:r>
        <w:rPr>
          <w:spacing w:val="-3"/>
          <w:sz w:val="24"/>
        </w:rPr>
        <w:t xml:space="preserve"> </w:t>
      </w:r>
      <w:r>
        <w:rPr>
          <w:sz w:val="24"/>
        </w:rPr>
        <w:t>every</w:t>
      </w:r>
      <w:r>
        <w:rPr>
          <w:spacing w:val="-3"/>
          <w:sz w:val="24"/>
        </w:rPr>
        <w:t xml:space="preserve"> </w:t>
      </w:r>
      <w:r>
        <w:rPr>
          <w:sz w:val="24"/>
        </w:rPr>
        <w:t>eight</w:t>
      </w:r>
      <w:r>
        <w:rPr>
          <w:spacing w:val="-3"/>
          <w:sz w:val="24"/>
        </w:rPr>
        <w:t xml:space="preserve"> </w:t>
      </w:r>
      <w:r>
        <w:rPr>
          <w:sz w:val="24"/>
        </w:rPr>
        <w:t>feet</w:t>
      </w:r>
      <w:r>
        <w:rPr>
          <w:spacing w:val="-3"/>
          <w:sz w:val="24"/>
        </w:rPr>
        <w:t xml:space="preserve"> </w:t>
      </w:r>
      <w:r>
        <w:rPr>
          <w:sz w:val="24"/>
        </w:rPr>
        <w:t>(8’).</w:t>
      </w:r>
      <w:r>
        <w:rPr>
          <w:spacing w:val="-3"/>
          <w:sz w:val="24"/>
        </w:rPr>
        <w:t xml:space="preserve"> </w:t>
      </w:r>
      <w:r>
        <w:rPr>
          <w:sz w:val="24"/>
        </w:rPr>
        <w:t>Fences</w:t>
      </w:r>
      <w:r>
        <w:rPr>
          <w:spacing w:val="-3"/>
          <w:sz w:val="24"/>
        </w:rPr>
        <w:t xml:space="preserve"> </w:t>
      </w:r>
      <w:r>
        <w:rPr>
          <w:sz w:val="24"/>
        </w:rPr>
        <w:t>shall</w:t>
      </w:r>
      <w:r>
        <w:rPr>
          <w:spacing w:val="-3"/>
          <w:sz w:val="24"/>
        </w:rPr>
        <w:t xml:space="preserve"> </w:t>
      </w:r>
      <w:r>
        <w:rPr>
          <w:sz w:val="24"/>
        </w:rPr>
        <w:t>utilize</w:t>
      </w:r>
      <w:r>
        <w:rPr>
          <w:spacing w:val="-3"/>
          <w:sz w:val="24"/>
        </w:rPr>
        <w:t xml:space="preserve"> </w:t>
      </w:r>
      <w:r>
        <w:rPr>
          <w:sz w:val="24"/>
        </w:rPr>
        <w:t>metal</w:t>
      </w:r>
      <w:r>
        <w:rPr>
          <w:spacing w:val="-3"/>
          <w:sz w:val="24"/>
        </w:rPr>
        <w:t xml:space="preserve"> </w:t>
      </w:r>
      <w:r>
        <w:rPr>
          <w:sz w:val="24"/>
        </w:rPr>
        <w:t>posts</w:t>
      </w:r>
      <w:r>
        <w:rPr>
          <w:spacing w:val="-3"/>
          <w:sz w:val="24"/>
        </w:rPr>
        <w:t xml:space="preserve"> </w:t>
      </w:r>
      <w:r>
        <w:rPr>
          <w:sz w:val="24"/>
        </w:rPr>
        <w:t>or</w:t>
      </w:r>
      <w:r>
        <w:rPr>
          <w:spacing w:val="-3"/>
          <w:sz w:val="24"/>
        </w:rPr>
        <w:t xml:space="preserve"> </w:t>
      </w:r>
      <w:r>
        <w:rPr>
          <w:sz w:val="24"/>
        </w:rPr>
        <w:t>a minimum of 4”x 4” posts and must have at least three horizontal boards for attaching the pickets. Fences that side onto collector roads or otherwise</w:t>
      </w:r>
      <w:r>
        <w:rPr>
          <w:spacing w:val="40"/>
          <w:sz w:val="24"/>
        </w:rPr>
        <w:t xml:space="preserve"> </w:t>
      </w:r>
      <w:r>
        <w:rPr>
          <w:sz w:val="24"/>
        </w:rPr>
        <w:t>identified high visibility locations will require the fence to be capped.</w:t>
      </w:r>
    </w:p>
    <w:p w14:paraId="08D0926D" w14:textId="77777777" w:rsidR="00F4364A" w:rsidRDefault="00F5714D">
      <w:pPr>
        <w:pStyle w:val="ListParagraph"/>
        <w:numPr>
          <w:ilvl w:val="0"/>
          <w:numId w:val="2"/>
        </w:numPr>
        <w:tabs>
          <w:tab w:val="left" w:pos="985"/>
        </w:tabs>
        <w:ind w:right="98" w:firstLine="0"/>
        <w:rPr>
          <w:sz w:val="24"/>
        </w:rPr>
      </w:pPr>
      <w:r>
        <w:rPr>
          <w:sz w:val="24"/>
          <w:u w:val="single"/>
        </w:rPr>
        <w:t>Setbacks</w:t>
      </w:r>
      <w:r>
        <w:rPr>
          <w:sz w:val="24"/>
        </w:rPr>
        <w:t>. The side yard fence a</w:t>
      </w:r>
      <w:r>
        <w:rPr>
          <w:sz w:val="24"/>
        </w:rPr>
        <w:t>t</w:t>
      </w:r>
      <w:r>
        <w:rPr>
          <w:spacing w:val="-2"/>
          <w:sz w:val="24"/>
        </w:rPr>
        <w:t xml:space="preserve"> </w:t>
      </w:r>
      <w:r>
        <w:rPr>
          <w:sz w:val="24"/>
        </w:rPr>
        <w:t>the</w:t>
      </w:r>
      <w:r>
        <w:rPr>
          <w:spacing w:val="-2"/>
          <w:sz w:val="24"/>
        </w:rPr>
        <w:t xml:space="preserve"> </w:t>
      </w:r>
      <w:r>
        <w:rPr>
          <w:sz w:val="24"/>
        </w:rPr>
        <w:t>point</w:t>
      </w:r>
      <w:r>
        <w:rPr>
          <w:spacing w:val="-2"/>
          <w:sz w:val="24"/>
        </w:rPr>
        <w:t xml:space="preserve"> </w:t>
      </w:r>
      <w:r>
        <w:rPr>
          <w:sz w:val="24"/>
        </w:rPr>
        <w:t>where</w:t>
      </w:r>
      <w:r>
        <w:rPr>
          <w:spacing w:val="-2"/>
          <w:sz w:val="24"/>
        </w:rPr>
        <w:t xml:space="preserve"> </w:t>
      </w:r>
      <w:r>
        <w:rPr>
          <w:sz w:val="24"/>
        </w:rPr>
        <w:t>it</w:t>
      </w:r>
      <w:r>
        <w:rPr>
          <w:spacing w:val="-2"/>
          <w:sz w:val="24"/>
        </w:rPr>
        <w:t xml:space="preserve"> </w:t>
      </w:r>
      <w:r>
        <w:rPr>
          <w:sz w:val="24"/>
        </w:rPr>
        <w:t>connects</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house</w:t>
      </w:r>
      <w:r>
        <w:rPr>
          <w:spacing w:val="-2"/>
          <w:sz w:val="24"/>
        </w:rPr>
        <w:t xml:space="preserve"> </w:t>
      </w:r>
      <w:r>
        <w:rPr>
          <w:sz w:val="24"/>
        </w:rPr>
        <w:t>must be setback a minimum of fifteen feet (15’) from the</w:t>
      </w:r>
      <w:r>
        <w:rPr>
          <w:spacing w:val="-2"/>
          <w:sz w:val="24"/>
        </w:rPr>
        <w:t xml:space="preserve"> </w:t>
      </w:r>
      <w:r>
        <w:rPr>
          <w:sz w:val="24"/>
        </w:rPr>
        <w:t>front</w:t>
      </w:r>
      <w:r>
        <w:rPr>
          <w:spacing w:val="-2"/>
          <w:sz w:val="24"/>
        </w:rPr>
        <w:t xml:space="preserve"> </w:t>
      </w:r>
      <w:r>
        <w:rPr>
          <w:sz w:val="24"/>
        </w:rPr>
        <w:t>corner</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house</w:t>
      </w:r>
      <w:r>
        <w:rPr>
          <w:spacing w:val="-2"/>
          <w:sz w:val="24"/>
        </w:rPr>
        <w:t xml:space="preserve"> </w:t>
      </w:r>
      <w:r>
        <w:rPr>
          <w:sz w:val="24"/>
        </w:rPr>
        <w:t>and a minimum of ten feet (10’) from the back corner of the house. All side yard fences must be installed so that they are perpend</w:t>
      </w:r>
      <w:r>
        <w:rPr>
          <w:sz w:val="24"/>
        </w:rPr>
        <w:t xml:space="preserve">icular to the house unless circumstances on site dictate otherwise. Side yard fences must be installed so that all pickets are facing toward the street and no fence rails are seen from the </w:t>
      </w:r>
      <w:r>
        <w:rPr>
          <w:spacing w:val="-2"/>
          <w:sz w:val="24"/>
        </w:rPr>
        <w:t>street.</w:t>
      </w:r>
    </w:p>
    <w:p w14:paraId="448E0F8D" w14:textId="77777777" w:rsidR="00F4364A" w:rsidRDefault="00F5714D">
      <w:pPr>
        <w:pStyle w:val="ListParagraph"/>
        <w:numPr>
          <w:ilvl w:val="0"/>
          <w:numId w:val="2"/>
        </w:numPr>
        <w:tabs>
          <w:tab w:val="left" w:pos="985"/>
        </w:tabs>
        <w:ind w:right="101" w:firstLine="0"/>
        <w:rPr>
          <w:sz w:val="24"/>
        </w:rPr>
      </w:pPr>
      <w:r>
        <w:rPr>
          <w:sz w:val="24"/>
          <w:u w:val="single"/>
        </w:rPr>
        <w:t>Stain</w:t>
      </w:r>
      <w:r>
        <w:rPr>
          <w:sz w:val="24"/>
        </w:rPr>
        <w:t>. All side-yard fences</w:t>
      </w:r>
      <w:r>
        <w:rPr>
          <w:spacing w:val="-2"/>
          <w:sz w:val="24"/>
        </w:rPr>
        <w:t xml:space="preserve"> </w:t>
      </w:r>
      <w:r>
        <w:rPr>
          <w:sz w:val="24"/>
        </w:rPr>
        <w:t>may</w:t>
      </w:r>
      <w:r>
        <w:rPr>
          <w:spacing w:val="-2"/>
          <w:sz w:val="24"/>
        </w:rPr>
        <w:t xml:space="preserve"> </w:t>
      </w:r>
      <w:r>
        <w:rPr>
          <w:sz w:val="24"/>
        </w:rPr>
        <w:t>only</w:t>
      </w:r>
      <w:r>
        <w:rPr>
          <w:spacing w:val="-2"/>
          <w:sz w:val="24"/>
        </w:rPr>
        <w:t xml:space="preserve"> </w:t>
      </w:r>
      <w:r>
        <w:rPr>
          <w:sz w:val="24"/>
        </w:rPr>
        <w:t>be</w:t>
      </w:r>
      <w:r>
        <w:rPr>
          <w:spacing w:val="-2"/>
          <w:sz w:val="24"/>
        </w:rPr>
        <w:t xml:space="preserve"> </w:t>
      </w:r>
      <w:r>
        <w:rPr>
          <w:sz w:val="24"/>
        </w:rPr>
        <w:t>stained</w:t>
      </w:r>
      <w:r>
        <w:rPr>
          <w:spacing w:val="-2"/>
          <w:sz w:val="24"/>
        </w:rPr>
        <w:t xml:space="preserve"> </w:t>
      </w:r>
      <w:r>
        <w:rPr>
          <w:sz w:val="24"/>
        </w:rPr>
        <w:t>using</w:t>
      </w:r>
      <w:r>
        <w:rPr>
          <w:spacing w:val="-2"/>
          <w:sz w:val="24"/>
        </w:rPr>
        <w:t xml:space="preserve"> </w:t>
      </w:r>
      <w:r>
        <w:rPr>
          <w:sz w:val="24"/>
        </w:rPr>
        <w:t>a</w:t>
      </w:r>
      <w:r>
        <w:rPr>
          <w:spacing w:val="-2"/>
          <w:sz w:val="24"/>
        </w:rPr>
        <w:t xml:space="preserve"> </w:t>
      </w:r>
      <w:r>
        <w:rPr>
          <w:sz w:val="24"/>
        </w:rPr>
        <w:t>sta</w:t>
      </w:r>
      <w:r>
        <w:rPr>
          <w:sz w:val="24"/>
        </w:rPr>
        <w:t>in</w:t>
      </w:r>
      <w:r>
        <w:rPr>
          <w:spacing w:val="-2"/>
          <w:sz w:val="24"/>
        </w:rPr>
        <w:t xml:space="preserve"> </w:t>
      </w:r>
      <w:r>
        <w:rPr>
          <w:sz w:val="24"/>
        </w:rPr>
        <w:t>that</w:t>
      </w:r>
      <w:r>
        <w:rPr>
          <w:spacing w:val="-2"/>
          <w:sz w:val="24"/>
        </w:rPr>
        <w:t xml:space="preserve"> </w:t>
      </w:r>
      <w:r>
        <w:rPr>
          <w:sz w:val="24"/>
        </w:rPr>
        <w:t>is</w:t>
      </w:r>
      <w:r>
        <w:rPr>
          <w:spacing w:val="-2"/>
          <w:sz w:val="24"/>
        </w:rPr>
        <w:t xml:space="preserve"> </w:t>
      </w:r>
      <w:r>
        <w:rPr>
          <w:sz w:val="24"/>
        </w:rPr>
        <w:t>approved</w:t>
      </w:r>
      <w:r>
        <w:rPr>
          <w:spacing w:val="-2"/>
          <w:sz w:val="24"/>
        </w:rPr>
        <w:t xml:space="preserve"> </w:t>
      </w:r>
      <w:r>
        <w:rPr>
          <w:sz w:val="24"/>
        </w:rPr>
        <w:t>in advance by the Reviewer. Any part of the fence that is visible from any street shall be routinely re-stained no less than every four years) in the approved</w:t>
      </w:r>
      <w:r>
        <w:rPr>
          <w:spacing w:val="-3"/>
          <w:sz w:val="24"/>
        </w:rPr>
        <w:t xml:space="preserve"> </w:t>
      </w:r>
      <w:r>
        <w:rPr>
          <w:sz w:val="24"/>
        </w:rPr>
        <w:t>stain color and the Reviewer and/or the Association shall have the right to r</w:t>
      </w:r>
      <w:r>
        <w:rPr>
          <w:sz w:val="24"/>
        </w:rPr>
        <w:t>e-stain such visible portion of the fence and charge the expense to the Owner</w:t>
      </w:r>
      <w:r>
        <w:rPr>
          <w:spacing w:val="-2"/>
          <w:sz w:val="24"/>
        </w:rPr>
        <w:t xml:space="preserve"> </w:t>
      </w:r>
      <w:r>
        <w:rPr>
          <w:sz w:val="24"/>
        </w:rPr>
        <w:t>pursuant to the terms and provisions of the Declaration.</w:t>
      </w:r>
    </w:p>
    <w:p w14:paraId="18F777A8" w14:textId="77777777" w:rsidR="00F4364A" w:rsidRDefault="00F5714D">
      <w:pPr>
        <w:pStyle w:val="ListParagraph"/>
        <w:numPr>
          <w:ilvl w:val="0"/>
          <w:numId w:val="2"/>
        </w:numPr>
        <w:tabs>
          <w:tab w:val="left" w:pos="970"/>
        </w:tabs>
        <w:ind w:left="970" w:hanging="150"/>
        <w:rPr>
          <w:sz w:val="24"/>
        </w:rPr>
      </w:pPr>
      <w:r>
        <w:rPr>
          <w:sz w:val="24"/>
        </w:rPr>
        <w:t xml:space="preserve">Prohibited </w:t>
      </w:r>
      <w:r>
        <w:rPr>
          <w:spacing w:val="-2"/>
          <w:sz w:val="24"/>
        </w:rPr>
        <w:t>Elements:</w:t>
      </w:r>
    </w:p>
    <w:p w14:paraId="68B61CEE" w14:textId="77777777" w:rsidR="00F4364A" w:rsidRDefault="00F5714D">
      <w:pPr>
        <w:pStyle w:val="ListParagraph"/>
        <w:numPr>
          <w:ilvl w:val="0"/>
          <w:numId w:val="1"/>
        </w:numPr>
        <w:tabs>
          <w:tab w:val="left" w:pos="1740"/>
        </w:tabs>
        <w:ind w:hanging="200"/>
        <w:rPr>
          <w:sz w:val="24"/>
        </w:rPr>
      </w:pPr>
      <w:r>
        <w:rPr>
          <w:sz w:val="24"/>
        </w:rPr>
        <w:t xml:space="preserve">Shadowbox or “Pallet” type </w:t>
      </w:r>
      <w:r>
        <w:rPr>
          <w:spacing w:val="-2"/>
          <w:sz w:val="24"/>
        </w:rPr>
        <w:t>fencing</w:t>
      </w:r>
    </w:p>
    <w:p w14:paraId="2D80B971" w14:textId="77777777" w:rsidR="00F4364A" w:rsidRDefault="00F5714D">
      <w:pPr>
        <w:pStyle w:val="ListParagraph"/>
        <w:numPr>
          <w:ilvl w:val="0"/>
          <w:numId w:val="1"/>
        </w:numPr>
        <w:tabs>
          <w:tab w:val="left" w:pos="1740"/>
        </w:tabs>
        <w:ind w:hanging="200"/>
        <w:rPr>
          <w:sz w:val="24"/>
        </w:rPr>
      </w:pPr>
      <w:r>
        <w:rPr>
          <w:sz w:val="24"/>
        </w:rPr>
        <w:t xml:space="preserve">Fencing of front </w:t>
      </w:r>
      <w:r>
        <w:rPr>
          <w:spacing w:val="-2"/>
          <w:sz w:val="24"/>
        </w:rPr>
        <w:t>yards.</w:t>
      </w:r>
    </w:p>
    <w:p w14:paraId="3E56FBDE" w14:textId="77777777" w:rsidR="00F4364A" w:rsidRDefault="00F4364A">
      <w:pPr>
        <w:jc w:val="both"/>
        <w:rPr>
          <w:sz w:val="24"/>
        </w:rPr>
        <w:sectPr w:rsidR="00F4364A">
          <w:type w:val="continuous"/>
          <w:pgSz w:w="12240" w:h="15840"/>
          <w:pgMar w:top="780" w:right="1340" w:bottom="280" w:left="1340" w:header="720" w:footer="720" w:gutter="0"/>
          <w:cols w:space="720"/>
        </w:sectPr>
      </w:pPr>
    </w:p>
    <w:p w14:paraId="2A0948FE" w14:textId="77777777" w:rsidR="00F4364A" w:rsidRDefault="00F5714D">
      <w:pPr>
        <w:pStyle w:val="ListParagraph"/>
        <w:numPr>
          <w:ilvl w:val="0"/>
          <w:numId w:val="1"/>
        </w:numPr>
        <w:tabs>
          <w:tab w:val="left" w:pos="200"/>
        </w:tabs>
        <w:spacing w:before="80"/>
        <w:ind w:left="200" w:right="4095" w:hanging="200"/>
        <w:jc w:val="right"/>
        <w:rPr>
          <w:sz w:val="24"/>
        </w:rPr>
      </w:pPr>
      <w:r>
        <w:rPr>
          <w:sz w:val="24"/>
        </w:rPr>
        <w:lastRenderedPageBreak/>
        <w:t>Solid walls enclosing an enti</w:t>
      </w:r>
      <w:r>
        <w:rPr>
          <w:sz w:val="24"/>
        </w:rPr>
        <w:t xml:space="preserve">re </w:t>
      </w:r>
      <w:r>
        <w:rPr>
          <w:spacing w:val="-2"/>
          <w:sz w:val="24"/>
        </w:rPr>
        <w:t>site.</w:t>
      </w:r>
    </w:p>
    <w:p w14:paraId="41420DD7" w14:textId="77777777" w:rsidR="00F4364A" w:rsidRDefault="00F4364A">
      <w:pPr>
        <w:pStyle w:val="BodyText"/>
      </w:pPr>
    </w:p>
    <w:p w14:paraId="1E19DB95" w14:textId="77777777" w:rsidR="00F4364A" w:rsidRDefault="00F4364A">
      <w:pPr>
        <w:pStyle w:val="BodyText"/>
      </w:pPr>
    </w:p>
    <w:p w14:paraId="61099AE0" w14:textId="77777777" w:rsidR="00F4364A" w:rsidRDefault="00F4364A">
      <w:pPr>
        <w:pStyle w:val="BodyText"/>
      </w:pPr>
    </w:p>
    <w:p w14:paraId="4887629C" w14:textId="77777777" w:rsidR="00F4364A" w:rsidRDefault="00F4364A">
      <w:pPr>
        <w:pStyle w:val="BodyText"/>
      </w:pPr>
    </w:p>
    <w:p w14:paraId="0CDECF58" w14:textId="77777777" w:rsidR="00F4364A" w:rsidRDefault="00F4364A">
      <w:pPr>
        <w:pStyle w:val="BodyText"/>
      </w:pPr>
    </w:p>
    <w:p w14:paraId="5AC5202F" w14:textId="77777777" w:rsidR="00F4364A" w:rsidRDefault="00F4364A">
      <w:pPr>
        <w:pStyle w:val="BodyText"/>
      </w:pPr>
    </w:p>
    <w:p w14:paraId="57709446" w14:textId="77777777" w:rsidR="00F4364A" w:rsidRDefault="00F4364A">
      <w:pPr>
        <w:pStyle w:val="BodyText"/>
      </w:pPr>
    </w:p>
    <w:p w14:paraId="14F51C2C" w14:textId="77777777" w:rsidR="00F4364A" w:rsidRDefault="00F4364A">
      <w:pPr>
        <w:pStyle w:val="BodyText"/>
      </w:pPr>
    </w:p>
    <w:p w14:paraId="1A467630" w14:textId="77777777" w:rsidR="00F4364A" w:rsidRDefault="00F4364A">
      <w:pPr>
        <w:pStyle w:val="BodyText"/>
      </w:pPr>
    </w:p>
    <w:p w14:paraId="1C30DDBD" w14:textId="77777777" w:rsidR="00F4364A" w:rsidRDefault="00F4364A">
      <w:pPr>
        <w:pStyle w:val="BodyText"/>
      </w:pPr>
    </w:p>
    <w:p w14:paraId="19B76E62" w14:textId="77777777" w:rsidR="00F4364A" w:rsidRDefault="00F4364A">
      <w:pPr>
        <w:pStyle w:val="BodyText"/>
      </w:pPr>
    </w:p>
    <w:p w14:paraId="2D126D76" w14:textId="77777777" w:rsidR="00F4364A" w:rsidRDefault="00F4364A">
      <w:pPr>
        <w:pStyle w:val="BodyText"/>
      </w:pPr>
    </w:p>
    <w:p w14:paraId="36FE02C3" w14:textId="77777777" w:rsidR="00F4364A" w:rsidRDefault="00F4364A">
      <w:pPr>
        <w:pStyle w:val="BodyText"/>
      </w:pPr>
    </w:p>
    <w:p w14:paraId="49BCC3D6" w14:textId="77777777" w:rsidR="00F4364A" w:rsidRDefault="00F4364A">
      <w:pPr>
        <w:pStyle w:val="BodyText"/>
      </w:pPr>
    </w:p>
    <w:p w14:paraId="69B1D024" w14:textId="77777777" w:rsidR="00F4364A" w:rsidRDefault="00F4364A">
      <w:pPr>
        <w:pStyle w:val="BodyText"/>
      </w:pPr>
    </w:p>
    <w:p w14:paraId="658AE864" w14:textId="77777777" w:rsidR="00F4364A" w:rsidRDefault="00F4364A">
      <w:pPr>
        <w:pStyle w:val="BodyText"/>
      </w:pPr>
    </w:p>
    <w:p w14:paraId="1D023313" w14:textId="77777777" w:rsidR="00F4364A" w:rsidRDefault="00F4364A">
      <w:pPr>
        <w:pStyle w:val="BodyText"/>
      </w:pPr>
    </w:p>
    <w:p w14:paraId="786E2535" w14:textId="77777777" w:rsidR="00F4364A" w:rsidRDefault="00F4364A">
      <w:pPr>
        <w:pStyle w:val="BodyText"/>
      </w:pPr>
    </w:p>
    <w:p w14:paraId="34966322" w14:textId="77777777" w:rsidR="00F4364A" w:rsidRDefault="00F4364A">
      <w:pPr>
        <w:pStyle w:val="BodyText"/>
      </w:pPr>
    </w:p>
    <w:p w14:paraId="0865D304" w14:textId="77777777" w:rsidR="00F4364A" w:rsidRDefault="00F4364A">
      <w:pPr>
        <w:pStyle w:val="BodyText"/>
      </w:pPr>
    </w:p>
    <w:p w14:paraId="455CF4C1" w14:textId="77777777" w:rsidR="00F4364A" w:rsidRDefault="00F4364A">
      <w:pPr>
        <w:pStyle w:val="BodyText"/>
      </w:pPr>
    </w:p>
    <w:p w14:paraId="1A2661B6" w14:textId="77777777" w:rsidR="00F4364A" w:rsidRDefault="00F4364A">
      <w:pPr>
        <w:pStyle w:val="BodyText"/>
      </w:pPr>
    </w:p>
    <w:p w14:paraId="4D7F558A" w14:textId="77777777" w:rsidR="00F4364A" w:rsidRDefault="00F4364A">
      <w:pPr>
        <w:pStyle w:val="BodyText"/>
      </w:pPr>
    </w:p>
    <w:p w14:paraId="2901617B" w14:textId="77777777" w:rsidR="00F4364A" w:rsidRDefault="00F4364A">
      <w:pPr>
        <w:pStyle w:val="BodyText"/>
      </w:pPr>
    </w:p>
    <w:p w14:paraId="35057710" w14:textId="77777777" w:rsidR="00F4364A" w:rsidRDefault="00F4364A">
      <w:pPr>
        <w:pStyle w:val="BodyText"/>
      </w:pPr>
    </w:p>
    <w:p w14:paraId="2DB57050" w14:textId="77777777" w:rsidR="00F4364A" w:rsidRDefault="00F4364A">
      <w:pPr>
        <w:pStyle w:val="BodyText"/>
      </w:pPr>
    </w:p>
    <w:p w14:paraId="24A27C30" w14:textId="77777777" w:rsidR="00F4364A" w:rsidRDefault="00F4364A">
      <w:pPr>
        <w:pStyle w:val="BodyText"/>
      </w:pPr>
    </w:p>
    <w:p w14:paraId="08831016" w14:textId="77777777" w:rsidR="00F4364A" w:rsidRDefault="00F4364A">
      <w:pPr>
        <w:pStyle w:val="BodyText"/>
      </w:pPr>
    </w:p>
    <w:p w14:paraId="270CDCE2" w14:textId="77777777" w:rsidR="00F4364A" w:rsidRDefault="00F4364A">
      <w:pPr>
        <w:pStyle w:val="BodyText"/>
      </w:pPr>
    </w:p>
    <w:p w14:paraId="3382891E" w14:textId="77777777" w:rsidR="00F4364A" w:rsidRDefault="00F4364A">
      <w:pPr>
        <w:pStyle w:val="BodyText"/>
      </w:pPr>
    </w:p>
    <w:p w14:paraId="31D31486" w14:textId="77777777" w:rsidR="00F4364A" w:rsidRDefault="00F4364A">
      <w:pPr>
        <w:pStyle w:val="BodyText"/>
      </w:pPr>
    </w:p>
    <w:p w14:paraId="09C71D3E" w14:textId="77777777" w:rsidR="00F4364A" w:rsidRDefault="00F4364A">
      <w:pPr>
        <w:pStyle w:val="BodyText"/>
      </w:pPr>
    </w:p>
    <w:p w14:paraId="36B98EB8" w14:textId="77777777" w:rsidR="00F4364A" w:rsidRDefault="00F4364A">
      <w:pPr>
        <w:pStyle w:val="BodyText"/>
      </w:pPr>
    </w:p>
    <w:p w14:paraId="07A4EF5B" w14:textId="77777777" w:rsidR="00F4364A" w:rsidRDefault="00F4364A">
      <w:pPr>
        <w:pStyle w:val="BodyText"/>
      </w:pPr>
    </w:p>
    <w:p w14:paraId="5D7F269C" w14:textId="77777777" w:rsidR="00F4364A" w:rsidRDefault="00F4364A">
      <w:pPr>
        <w:pStyle w:val="BodyText"/>
      </w:pPr>
    </w:p>
    <w:p w14:paraId="71F9237B" w14:textId="77777777" w:rsidR="00F4364A" w:rsidRDefault="00F4364A">
      <w:pPr>
        <w:pStyle w:val="BodyText"/>
      </w:pPr>
    </w:p>
    <w:p w14:paraId="7DD32CB3" w14:textId="77777777" w:rsidR="00F4364A" w:rsidRDefault="00F4364A">
      <w:pPr>
        <w:pStyle w:val="BodyText"/>
      </w:pPr>
    </w:p>
    <w:p w14:paraId="2966DB85" w14:textId="77777777" w:rsidR="00F4364A" w:rsidRDefault="00F4364A">
      <w:pPr>
        <w:pStyle w:val="BodyText"/>
      </w:pPr>
    </w:p>
    <w:p w14:paraId="6A0046F8" w14:textId="77777777" w:rsidR="00F4364A" w:rsidRDefault="00F4364A">
      <w:pPr>
        <w:pStyle w:val="BodyText"/>
      </w:pPr>
    </w:p>
    <w:p w14:paraId="27AF8724" w14:textId="77777777" w:rsidR="00F4364A" w:rsidRDefault="00F4364A">
      <w:pPr>
        <w:pStyle w:val="BodyText"/>
      </w:pPr>
    </w:p>
    <w:p w14:paraId="13E02AE6" w14:textId="77777777" w:rsidR="00F4364A" w:rsidRDefault="00F4364A">
      <w:pPr>
        <w:pStyle w:val="BodyText"/>
      </w:pPr>
    </w:p>
    <w:p w14:paraId="19DA8396" w14:textId="77777777" w:rsidR="00F4364A" w:rsidRDefault="00F4364A">
      <w:pPr>
        <w:pStyle w:val="BodyText"/>
      </w:pPr>
    </w:p>
    <w:p w14:paraId="6EF6D6A6" w14:textId="77777777" w:rsidR="00F4364A" w:rsidRDefault="00F4364A">
      <w:pPr>
        <w:pStyle w:val="BodyText"/>
      </w:pPr>
    </w:p>
    <w:p w14:paraId="0E95913F" w14:textId="77777777" w:rsidR="00F4364A" w:rsidRDefault="00F4364A">
      <w:pPr>
        <w:pStyle w:val="BodyText"/>
      </w:pPr>
    </w:p>
    <w:p w14:paraId="1AF1E9F1" w14:textId="77777777" w:rsidR="00F4364A" w:rsidRDefault="00F4364A">
      <w:pPr>
        <w:pStyle w:val="BodyText"/>
      </w:pPr>
    </w:p>
    <w:p w14:paraId="4DA8840A" w14:textId="77777777" w:rsidR="00F4364A" w:rsidRDefault="00F4364A">
      <w:pPr>
        <w:pStyle w:val="BodyText"/>
      </w:pPr>
    </w:p>
    <w:p w14:paraId="54DE4408" w14:textId="77777777" w:rsidR="00F4364A" w:rsidRDefault="00F4364A">
      <w:pPr>
        <w:pStyle w:val="BodyText"/>
        <w:spacing w:before="27"/>
      </w:pPr>
    </w:p>
    <w:p w14:paraId="6DE4BCEC" w14:textId="77777777" w:rsidR="00F4364A" w:rsidRDefault="00F5714D">
      <w:pPr>
        <w:pStyle w:val="BodyText"/>
        <w:ind w:right="4164"/>
        <w:jc w:val="right"/>
      </w:pPr>
      <w:r>
        <w:t xml:space="preserve">Page 2 of </w:t>
      </w:r>
      <w:r>
        <w:rPr>
          <w:spacing w:val="-10"/>
        </w:rPr>
        <w:t>2</w:t>
      </w:r>
    </w:p>
    <w:sectPr w:rsidR="00F4364A">
      <w:pgSz w:w="12240" w:h="15840"/>
      <w:pgMar w:top="136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FC1B6C"/>
    <w:multiLevelType w:val="hybridMultilevel"/>
    <w:tmpl w:val="45FAFB3A"/>
    <w:lvl w:ilvl="0" w:tplc="88326246">
      <w:numFmt w:val="bullet"/>
      <w:lvlText w:val="o"/>
      <w:lvlJc w:val="left"/>
      <w:pPr>
        <w:ind w:left="1740" w:hanging="201"/>
      </w:pPr>
      <w:rPr>
        <w:rFonts w:ascii="Arial" w:eastAsia="Arial" w:hAnsi="Arial" w:cs="Arial" w:hint="default"/>
        <w:b w:val="0"/>
        <w:bCs w:val="0"/>
        <w:i w:val="0"/>
        <w:iCs w:val="0"/>
        <w:spacing w:val="0"/>
        <w:w w:val="100"/>
        <w:sz w:val="24"/>
        <w:szCs w:val="24"/>
        <w:lang w:val="en-US" w:eastAsia="en-US" w:bidi="ar-SA"/>
      </w:rPr>
    </w:lvl>
    <w:lvl w:ilvl="1" w:tplc="74C2998E">
      <w:numFmt w:val="bullet"/>
      <w:lvlText w:val="•"/>
      <w:lvlJc w:val="left"/>
      <w:pPr>
        <w:ind w:left="2522" w:hanging="201"/>
      </w:pPr>
      <w:rPr>
        <w:rFonts w:hint="default"/>
        <w:lang w:val="en-US" w:eastAsia="en-US" w:bidi="ar-SA"/>
      </w:rPr>
    </w:lvl>
    <w:lvl w:ilvl="2" w:tplc="86084DB6">
      <w:numFmt w:val="bullet"/>
      <w:lvlText w:val="•"/>
      <w:lvlJc w:val="left"/>
      <w:pPr>
        <w:ind w:left="3304" w:hanging="201"/>
      </w:pPr>
      <w:rPr>
        <w:rFonts w:hint="default"/>
        <w:lang w:val="en-US" w:eastAsia="en-US" w:bidi="ar-SA"/>
      </w:rPr>
    </w:lvl>
    <w:lvl w:ilvl="3" w:tplc="A808C198">
      <w:numFmt w:val="bullet"/>
      <w:lvlText w:val="•"/>
      <w:lvlJc w:val="left"/>
      <w:pPr>
        <w:ind w:left="4086" w:hanging="201"/>
      </w:pPr>
      <w:rPr>
        <w:rFonts w:hint="default"/>
        <w:lang w:val="en-US" w:eastAsia="en-US" w:bidi="ar-SA"/>
      </w:rPr>
    </w:lvl>
    <w:lvl w:ilvl="4" w:tplc="9156166C">
      <w:numFmt w:val="bullet"/>
      <w:lvlText w:val="•"/>
      <w:lvlJc w:val="left"/>
      <w:pPr>
        <w:ind w:left="4868" w:hanging="201"/>
      </w:pPr>
      <w:rPr>
        <w:rFonts w:hint="default"/>
        <w:lang w:val="en-US" w:eastAsia="en-US" w:bidi="ar-SA"/>
      </w:rPr>
    </w:lvl>
    <w:lvl w:ilvl="5" w:tplc="800250C2">
      <w:numFmt w:val="bullet"/>
      <w:lvlText w:val="•"/>
      <w:lvlJc w:val="left"/>
      <w:pPr>
        <w:ind w:left="5650" w:hanging="201"/>
      </w:pPr>
      <w:rPr>
        <w:rFonts w:hint="default"/>
        <w:lang w:val="en-US" w:eastAsia="en-US" w:bidi="ar-SA"/>
      </w:rPr>
    </w:lvl>
    <w:lvl w:ilvl="6" w:tplc="85383C68">
      <w:numFmt w:val="bullet"/>
      <w:lvlText w:val="•"/>
      <w:lvlJc w:val="left"/>
      <w:pPr>
        <w:ind w:left="6432" w:hanging="201"/>
      </w:pPr>
      <w:rPr>
        <w:rFonts w:hint="default"/>
        <w:lang w:val="en-US" w:eastAsia="en-US" w:bidi="ar-SA"/>
      </w:rPr>
    </w:lvl>
    <w:lvl w:ilvl="7" w:tplc="B1245F7C">
      <w:numFmt w:val="bullet"/>
      <w:lvlText w:val="•"/>
      <w:lvlJc w:val="left"/>
      <w:pPr>
        <w:ind w:left="7214" w:hanging="201"/>
      </w:pPr>
      <w:rPr>
        <w:rFonts w:hint="default"/>
        <w:lang w:val="en-US" w:eastAsia="en-US" w:bidi="ar-SA"/>
      </w:rPr>
    </w:lvl>
    <w:lvl w:ilvl="8" w:tplc="6DB07A20">
      <w:numFmt w:val="bullet"/>
      <w:lvlText w:val="•"/>
      <w:lvlJc w:val="left"/>
      <w:pPr>
        <w:ind w:left="7996" w:hanging="201"/>
      </w:pPr>
      <w:rPr>
        <w:rFonts w:hint="default"/>
        <w:lang w:val="en-US" w:eastAsia="en-US" w:bidi="ar-SA"/>
      </w:rPr>
    </w:lvl>
  </w:abstractNum>
  <w:abstractNum w:abstractNumId="1" w15:restartNumberingAfterBreak="0">
    <w:nsid w:val="61B22D5E"/>
    <w:multiLevelType w:val="hybridMultilevel"/>
    <w:tmpl w:val="74E298CA"/>
    <w:lvl w:ilvl="0" w:tplc="15223744">
      <w:numFmt w:val="bullet"/>
      <w:lvlText w:val="•"/>
      <w:lvlJc w:val="left"/>
      <w:pPr>
        <w:ind w:left="820" w:hanging="151"/>
      </w:pPr>
      <w:rPr>
        <w:rFonts w:ascii="Arial" w:eastAsia="Arial" w:hAnsi="Arial" w:cs="Arial" w:hint="default"/>
        <w:b w:val="0"/>
        <w:bCs w:val="0"/>
        <w:i w:val="0"/>
        <w:iCs w:val="0"/>
        <w:spacing w:val="0"/>
        <w:w w:val="100"/>
        <w:sz w:val="24"/>
        <w:szCs w:val="24"/>
        <w:lang w:val="en-US" w:eastAsia="en-US" w:bidi="ar-SA"/>
      </w:rPr>
    </w:lvl>
    <w:lvl w:ilvl="1" w:tplc="81041130">
      <w:numFmt w:val="bullet"/>
      <w:lvlText w:val="-"/>
      <w:lvlJc w:val="left"/>
      <w:pPr>
        <w:ind w:left="1540" w:hanging="360"/>
      </w:pPr>
      <w:rPr>
        <w:rFonts w:ascii="Arial" w:eastAsia="Arial" w:hAnsi="Arial" w:cs="Arial" w:hint="default"/>
        <w:b w:val="0"/>
        <w:bCs w:val="0"/>
        <w:i w:val="0"/>
        <w:iCs w:val="0"/>
        <w:spacing w:val="0"/>
        <w:w w:val="100"/>
        <w:sz w:val="24"/>
        <w:szCs w:val="24"/>
        <w:lang w:val="en-US" w:eastAsia="en-US" w:bidi="ar-SA"/>
      </w:rPr>
    </w:lvl>
    <w:lvl w:ilvl="2" w:tplc="B122E254">
      <w:numFmt w:val="bullet"/>
      <w:lvlText w:val="•"/>
      <w:lvlJc w:val="left"/>
      <w:pPr>
        <w:ind w:left="2431" w:hanging="360"/>
      </w:pPr>
      <w:rPr>
        <w:rFonts w:hint="default"/>
        <w:lang w:val="en-US" w:eastAsia="en-US" w:bidi="ar-SA"/>
      </w:rPr>
    </w:lvl>
    <w:lvl w:ilvl="3" w:tplc="33606586">
      <w:numFmt w:val="bullet"/>
      <w:lvlText w:val="•"/>
      <w:lvlJc w:val="left"/>
      <w:pPr>
        <w:ind w:left="3322" w:hanging="360"/>
      </w:pPr>
      <w:rPr>
        <w:rFonts w:hint="default"/>
        <w:lang w:val="en-US" w:eastAsia="en-US" w:bidi="ar-SA"/>
      </w:rPr>
    </w:lvl>
    <w:lvl w:ilvl="4" w:tplc="49FA81F8">
      <w:numFmt w:val="bullet"/>
      <w:lvlText w:val="•"/>
      <w:lvlJc w:val="left"/>
      <w:pPr>
        <w:ind w:left="4213" w:hanging="360"/>
      </w:pPr>
      <w:rPr>
        <w:rFonts w:hint="default"/>
        <w:lang w:val="en-US" w:eastAsia="en-US" w:bidi="ar-SA"/>
      </w:rPr>
    </w:lvl>
    <w:lvl w:ilvl="5" w:tplc="8612F0CE">
      <w:numFmt w:val="bullet"/>
      <w:lvlText w:val="•"/>
      <w:lvlJc w:val="left"/>
      <w:pPr>
        <w:ind w:left="5104" w:hanging="360"/>
      </w:pPr>
      <w:rPr>
        <w:rFonts w:hint="default"/>
        <w:lang w:val="en-US" w:eastAsia="en-US" w:bidi="ar-SA"/>
      </w:rPr>
    </w:lvl>
    <w:lvl w:ilvl="6" w:tplc="D4CAD8D8">
      <w:numFmt w:val="bullet"/>
      <w:lvlText w:val="•"/>
      <w:lvlJc w:val="left"/>
      <w:pPr>
        <w:ind w:left="5995" w:hanging="360"/>
      </w:pPr>
      <w:rPr>
        <w:rFonts w:hint="default"/>
        <w:lang w:val="en-US" w:eastAsia="en-US" w:bidi="ar-SA"/>
      </w:rPr>
    </w:lvl>
    <w:lvl w:ilvl="7" w:tplc="577A65A0">
      <w:numFmt w:val="bullet"/>
      <w:lvlText w:val="•"/>
      <w:lvlJc w:val="left"/>
      <w:pPr>
        <w:ind w:left="6886" w:hanging="360"/>
      </w:pPr>
      <w:rPr>
        <w:rFonts w:hint="default"/>
        <w:lang w:val="en-US" w:eastAsia="en-US" w:bidi="ar-SA"/>
      </w:rPr>
    </w:lvl>
    <w:lvl w:ilvl="8" w:tplc="157A4BD8">
      <w:numFmt w:val="bullet"/>
      <w:lvlText w:val="•"/>
      <w:lvlJc w:val="left"/>
      <w:pPr>
        <w:ind w:left="7777" w:hanging="360"/>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64A"/>
    <w:rsid w:val="00F4364A"/>
    <w:rsid w:val="00F57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6CD7E"/>
  <w15:docId w15:val="{7FACFB2C-FBC9-4528-9EAC-CF7E6FF12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2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2411</Characters>
  <Application>Microsoft Office Word</Application>
  <DocSecurity>0</DocSecurity>
  <Lines>20</Lines>
  <Paragraphs>5</Paragraphs>
  <ScaleCrop>false</ScaleCrop>
  <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Architectural and Design Guidelines - 2025 Fencing Addendum .docx</dc:title>
  <dc:creator>Thumper</dc:creator>
  <cp:lastModifiedBy>Thumper</cp:lastModifiedBy>
  <cp:revision>2</cp:revision>
  <dcterms:created xsi:type="dcterms:W3CDTF">2025-07-31T19:38:00Z</dcterms:created>
  <dcterms:modified xsi:type="dcterms:W3CDTF">2025-07-31T19:38:00Z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2025-07-31T00:00:00Z</vt:filetime>
  </property>
  <property fmtid="{D5CDD505-2E9C-101B-9397-08002B2CF9AE}" pid="3" name="Producer">
    <vt:lpwstr>Skia/PDF m133 Google Docs Renderer</vt:lpwstr>
  </property>
  <property fmtid="{D5CDD505-2E9C-101B-9397-08002B2CF9AE}" pid="4" name="LastSaved">
    <vt:filetime>2025-07-31T00:00:00Z</vt:filetime>
  </property>
</Properties>
</file>